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3E" w:rsidRPr="00462AFC" w:rsidRDefault="00042B3E" w:rsidP="00042B3E">
      <w:pPr>
        <w:rPr>
          <w:b/>
          <w:bCs/>
        </w:rPr>
      </w:pPr>
      <w:r>
        <w:rPr>
          <w:b/>
          <w:bCs/>
        </w:rPr>
        <w:t>Eessõna</w:t>
      </w:r>
    </w:p>
    <w:p w:rsidR="00042B3E" w:rsidRPr="00430DA7" w:rsidRDefault="00042B3E" w:rsidP="00042B3E">
      <w:pPr>
        <w:spacing w:after="0" w:line="240" w:lineRule="auto"/>
        <w:rPr>
          <w:szCs w:val="24"/>
        </w:rPr>
      </w:pPr>
      <w:r w:rsidRPr="00430DA7">
        <w:t>Kaitseministeeriumi valitsemisala arengukava</w:t>
      </w:r>
      <w:r>
        <w:t xml:space="preserve"> (KMAK)</w:t>
      </w:r>
      <w:r w:rsidRPr="00430DA7">
        <w:t xml:space="preserve"> 2021-2024 kirjeldab sõjalise riigikaitse arengueesmär</w:t>
      </w:r>
      <w:r>
        <w:t>ke</w:t>
      </w:r>
      <w:r w:rsidRPr="00430DA7">
        <w:t xml:space="preserve"> ja nende saavutamiseks kuluva</w:t>
      </w:r>
      <w:r>
        <w:t>i</w:t>
      </w:r>
      <w:r w:rsidRPr="00430DA7">
        <w:t>d ressurs</w:t>
      </w:r>
      <w:r>
        <w:t>se. Arengukava koostamisel</w:t>
      </w:r>
      <w:r w:rsidRPr="00430DA7">
        <w:t xml:space="preserve"> lähtutakse riigikaitse arengukavast 2017-2026,</w:t>
      </w:r>
      <w:r>
        <w:t xml:space="preserve"> </w:t>
      </w:r>
      <w:r w:rsidRPr="00430DA7">
        <w:t xml:space="preserve">Kaitseväe juhataja sõjalisest nõuandest ning NATO väevõime-eesmärkidest. </w:t>
      </w:r>
    </w:p>
    <w:p w:rsidR="00042B3E" w:rsidRDefault="00042B3E" w:rsidP="00042B3E">
      <w:pPr>
        <w:spacing w:after="0" w:line="240" w:lineRule="auto"/>
      </w:pPr>
    </w:p>
    <w:p w:rsidR="00042B3E" w:rsidRDefault="00042B3E" w:rsidP="00042B3E">
      <w:r w:rsidRPr="00430DA7">
        <w:t>Kaitseministeeriumi 4-aastane arengukava tagab, et riigikaitse arengukavas 2017-2026 püstitatud eesmärkide saavutamisega ollakse planeeritud ajaraamis. Riigikaitseliste investeeringute fookuses</w:t>
      </w:r>
      <w:r>
        <w:t xml:space="preserve"> on</w:t>
      </w:r>
      <w:r w:rsidRPr="00430DA7">
        <w:t xml:space="preserve"> </w:t>
      </w:r>
      <w:r>
        <w:t>jätkuvalt</w:t>
      </w:r>
      <w:r w:rsidRPr="00430DA7">
        <w:t xml:space="preserve"> reaalselt mehitatud ja komplekteeritud lahinguvõimelised üksused, mis on usaldusväärse eelhoiatuse alusel võimalikult lühikese etteteatamisega valmis koos liitlastega ohule reageerima.</w:t>
      </w:r>
      <w:r>
        <w:t xml:space="preserve"> Uus arengukava viib lõpule eelmises arengukavas (2020-2023) alustatud arendused ning lisab juurde uued. </w:t>
      </w:r>
    </w:p>
    <w:p w:rsidR="00042B3E" w:rsidRPr="00430DA7" w:rsidRDefault="00042B3E" w:rsidP="00042B3E">
      <w:pPr>
        <w:rPr>
          <w:szCs w:val="24"/>
        </w:rPr>
      </w:pPr>
      <w:r>
        <w:t>Perioodi peamised arendused on järgmised:</w:t>
      </w:r>
    </w:p>
    <w:p w:rsidR="00042B3E" w:rsidRPr="00430DA7" w:rsidRDefault="00042B3E" w:rsidP="00042B3E">
      <w:pPr>
        <w:numPr>
          <w:ilvl w:val="0"/>
          <w:numId w:val="1"/>
        </w:numPr>
        <w:spacing w:after="0" w:line="240" w:lineRule="auto"/>
      </w:pPr>
      <w:r>
        <w:t>vahetatakse välja relvastust – saabuvad uued käsitulirelvad, kuulipildujad, tankitõrjeraketikompleksid,  tankitõrje granaadiheitjad, snaipripüssid;</w:t>
      </w:r>
    </w:p>
    <w:p w:rsidR="00042B3E" w:rsidRDefault="00042B3E" w:rsidP="00042B3E">
      <w:pPr>
        <w:numPr>
          <w:ilvl w:val="0"/>
          <w:numId w:val="1"/>
        </w:numPr>
        <w:spacing w:after="0" w:line="240" w:lineRule="auto"/>
      </w:pPr>
      <w:r>
        <w:t>võetakse kasutusele liikursuurtükid;</w:t>
      </w:r>
    </w:p>
    <w:p w:rsidR="00042B3E" w:rsidRDefault="00042B3E" w:rsidP="00042B3E">
      <w:pPr>
        <w:numPr>
          <w:ilvl w:val="0"/>
          <w:numId w:val="1"/>
        </w:numPr>
        <w:spacing w:after="0" w:line="240" w:lineRule="auto"/>
      </w:pPr>
      <w:r>
        <w:t>lisaks juba mitmetele täielikult varustatud üksustele saavad selle arengukavaga kogu ulatuses varustatud tagalapataljonid, pioneeripataljonid, logistikapataljon, sõjaväepolitsei kompanii, kuus täiendavat maakaitsekompaniid;</w:t>
      </w:r>
    </w:p>
    <w:p w:rsidR="00042B3E" w:rsidRDefault="00042B3E" w:rsidP="00042B3E">
      <w:pPr>
        <w:numPr>
          <w:ilvl w:val="0"/>
          <w:numId w:val="1"/>
        </w:numPr>
        <w:spacing w:after="0" w:line="240" w:lineRule="auto"/>
      </w:pPr>
      <w:r>
        <w:t>soetatakse transpordivahendeid, sh maakaitsestruktuurile;</w:t>
      </w:r>
    </w:p>
    <w:p w:rsidR="00042B3E" w:rsidRDefault="00042B3E" w:rsidP="00042B3E">
      <w:pPr>
        <w:numPr>
          <w:ilvl w:val="0"/>
          <w:numId w:val="1"/>
        </w:numPr>
        <w:spacing w:after="0" w:line="240" w:lineRule="auto"/>
      </w:pPr>
      <w:r>
        <w:t>uue väeliigina saab Küberväejuhatus täielikult varustatud;</w:t>
      </w:r>
    </w:p>
    <w:p w:rsidR="00042B3E" w:rsidRDefault="00042B3E" w:rsidP="00042B3E">
      <w:pPr>
        <w:numPr>
          <w:ilvl w:val="0"/>
          <w:numId w:val="1"/>
        </w:numPr>
        <w:spacing w:after="0" w:line="240" w:lineRule="auto"/>
      </w:pPr>
      <w:r>
        <w:t xml:space="preserve">arendatakse olulisel määral </w:t>
      </w:r>
      <w:r w:rsidRPr="00430DA7">
        <w:t>Kaitseväe keskse</w:t>
      </w:r>
      <w:r>
        <w:t>t</w:t>
      </w:r>
      <w:r w:rsidRPr="00430DA7">
        <w:t xml:space="preserve"> juhtimisvõime</w:t>
      </w:r>
      <w:r>
        <w:t>t, paraneb olukorrateadlikkus, sh NATO nõuetele vastava mereseire osas ning arendatakse taktikalist</w:t>
      </w:r>
      <w:r w:rsidRPr="00430DA7">
        <w:t xml:space="preserve"> sidesüsteemi</w:t>
      </w:r>
      <w:r>
        <w:t>, mh koostöövõimelisena liitlastega;</w:t>
      </w:r>
    </w:p>
    <w:p w:rsidR="00042B3E" w:rsidRDefault="00042B3E" w:rsidP="00042B3E">
      <w:pPr>
        <w:numPr>
          <w:ilvl w:val="0"/>
          <w:numId w:val="1"/>
        </w:numPr>
        <w:spacing w:after="0" w:line="240" w:lineRule="auto"/>
      </w:pPr>
      <w:r>
        <w:t>paraneb individuaaltaseme kaitstus (killu- ja kuulivestid, öövaatlusseadmed, dekontamineerimisvahendid);</w:t>
      </w:r>
    </w:p>
    <w:p w:rsidR="00042B3E" w:rsidRPr="00DA4C9F" w:rsidRDefault="00042B3E" w:rsidP="00042B3E">
      <w:pPr>
        <w:numPr>
          <w:ilvl w:val="0"/>
          <w:numId w:val="1"/>
        </w:numPr>
        <w:spacing w:after="0" w:line="240" w:lineRule="auto"/>
      </w:pPr>
      <w:r w:rsidRPr="00DA4C9F">
        <w:t>lasermatkeseadmete soetamine, mis võimaldab piiratud väljaõppetingimustes kompaniitasemel üksustel realistlikult ja tõhusalt kokku harjutada;</w:t>
      </w:r>
    </w:p>
    <w:p w:rsidR="00042B3E" w:rsidRDefault="00042B3E" w:rsidP="00042B3E">
      <w:pPr>
        <w:numPr>
          <w:ilvl w:val="0"/>
          <w:numId w:val="1"/>
        </w:numPr>
        <w:spacing w:after="0" w:line="240" w:lineRule="auto"/>
      </w:pPr>
      <w:r>
        <w:t>arendatakse lõpuni 1. brigaadi modulaarne välihaiglalahendus, tagatakse meditsiinitoetus pataljonide tasemeni.</w:t>
      </w:r>
    </w:p>
    <w:p w:rsidR="00042B3E" w:rsidRPr="00B028D2" w:rsidRDefault="00042B3E" w:rsidP="00042B3E">
      <w:r>
        <w:t>Endiselt pööratakse tähelepanu piisavate laskemoonavarude tagamisele.</w:t>
      </w:r>
      <w:r w:rsidRPr="009A4A80">
        <w:t xml:space="preserve"> Aastatel 2021-2024 </w:t>
      </w:r>
      <w:r>
        <w:t xml:space="preserve">investeeritakse laskemoona </w:t>
      </w:r>
      <w:r w:rsidRPr="009A4A80">
        <w:t xml:space="preserve">120 mln eurot, millele </w:t>
      </w:r>
      <w:r>
        <w:t xml:space="preserve">omakorda </w:t>
      </w:r>
      <w:r w:rsidRPr="009A4A80">
        <w:t xml:space="preserve">lisandub </w:t>
      </w:r>
      <w:r>
        <w:t xml:space="preserve">täiendavalt </w:t>
      </w:r>
      <w:r w:rsidRPr="009A4A80">
        <w:t>riigi kaitseinvesteeringute programmi iga-aastased 20 miljonit. Lisaks</w:t>
      </w:r>
      <w:r w:rsidRPr="00F66EF5">
        <w:t xml:space="preserve"> toetavad sõjaaja </w:t>
      </w:r>
      <w:r w:rsidRPr="00B028D2">
        <w:t xml:space="preserve">laskemoonavarude täiendamist suures mahus Ameerika Ühendriigid. </w:t>
      </w:r>
    </w:p>
    <w:p w:rsidR="00042B3E" w:rsidRDefault="00042B3E" w:rsidP="00042B3E">
      <w:r w:rsidRPr="00B028D2">
        <w:t>Luure ning eelhoiatuse valdkondade arendamiseks investeeritakse käesoleva arengukava raames nii Kaitseväeluure kui Välisluureameti erinevatesse võimetesse.</w:t>
      </w:r>
    </w:p>
    <w:p w:rsidR="00042B3E" w:rsidRPr="006A5C7B" w:rsidRDefault="00042B3E" w:rsidP="00042B3E">
      <w:pPr>
        <w:rPr>
          <w:rFonts w:eastAsia="Times New Roman"/>
          <w:szCs w:val="24"/>
          <w:lang w:eastAsia="et-EE"/>
        </w:rPr>
      </w:pPr>
      <w:r>
        <w:rPr>
          <w:rFonts w:eastAsia="Times New Roman"/>
          <w:szCs w:val="24"/>
          <w:lang w:eastAsia="et-EE"/>
        </w:rPr>
        <w:t xml:space="preserve">Taristu valdkonnas </w:t>
      </w:r>
      <w:r w:rsidRPr="00DA4C9F">
        <w:rPr>
          <w:rFonts w:eastAsia="Times New Roman"/>
          <w:szCs w:val="24"/>
          <w:lang w:eastAsia="et-EE"/>
        </w:rPr>
        <w:t>valmisid 2019. aastal</w:t>
      </w:r>
      <w:r>
        <w:rPr>
          <w:rFonts w:eastAsia="Times New Roman"/>
          <w:szCs w:val="24"/>
          <w:lang w:eastAsia="et-EE"/>
        </w:rPr>
        <w:t xml:space="preserve"> mitmed uued</w:t>
      </w:r>
      <w:r w:rsidRPr="006A5C7B">
        <w:rPr>
          <w:rFonts w:eastAsia="Times New Roman"/>
          <w:szCs w:val="24"/>
          <w:lang w:eastAsia="et-EE"/>
        </w:rPr>
        <w:t xml:space="preserve"> hooned ja </w:t>
      </w:r>
      <w:r>
        <w:rPr>
          <w:rFonts w:eastAsia="Times New Roman"/>
          <w:szCs w:val="24"/>
          <w:lang w:eastAsia="et-EE"/>
        </w:rPr>
        <w:t>rajatised</w:t>
      </w:r>
      <w:r w:rsidRPr="006A5C7B">
        <w:rPr>
          <w:rFonts w:eastAsia="Times New Roman"/>
          <w:szCs w:val="24"/>
          <w:lang w:eastAsia="et-EE"/>
        </w:rPr>
        <w:t>. Olulisemad v</w:t>
      </w:r>
      <w:r>
        <w:rPr>
          <w:rFonts w:eastAsia="Times New Roman"/>
          <w:szCs w:val="24"/>
          <w:lang w:eastAsia="et-EE"/>
        </w:rPr>
        <w:t>alminud projektid on Tallinnas ühendoperatsioonide keskus</w:t>
      </w:r>
      <w:r w:rsidRPr="006A5C7B">
        <w:rPr>
          <w:rFonts w:eastAsia="Times New Roman"/>
          <w:szCs w:val="24"/>
          <w:lang w:eastAsia="et-EE"/>
        </w:rPr>
        <w:t xml:space="preserve">, </w:t>
      </w:r>
      <w:r>
        <w:rPr>
          <w:rFonts w:eastAsia="Times New Roman"/>
          <w:szCs w:val="24"/>
          <w:lang w:eastAsia="et-EE"/>
        </w:rPr>
        <w:t xml:space="preserve">rekonstrueeritud staabihoone ja uus kasarmu </w:t>
      </w:r>
      <w:r w:rsidRPr="006A5C7B">
        <w:rPr>
          <w:rFonts w:eastAsia="Times New Roman"/>
          <w:szCs w:val="24"/>
          <w:lang w:eastAsia="et-EE"/>
        </w:rPr>
        <w:t>Jõhvi</w:t>
      </w:r>
      <w:r>
        <w:rPr>
          <w:rFonts w:eastAsia="Times New Roman"/>
          <w:szCs w:val="24"/>
          <w:lang w:eastAsia="et-EE"/>
        </w:rPr>
        <w:t>s ning uus tagalahoone Tapal</w:t>
      </w:r>
      <w:r w:rsidRPr="006A5C7B">
        <w:rPr>
          <w:rFonts w:eastAsia="Times New Roman"/>
          <w:szCs w:val="24"/>
          <w:lang w:eastAsia="et-EE"/>
        </w:rPr>
        <w:t>. NATO ühisrahastuse toel teostati Tapal muuhulgas meditsiinikeskuse laiendus, tehnika hoolduse hall</w:t>
      </w:r>
      <w:r>
        <w:rPr>
          <w:rFonts w:eastAsia="Times New Roman"/>
          <w:szCs w:val="24"/>
          <w:lang w:eastAsia="et-EE"/>
        </w:rPr>
        <w:t>i</w:t>
      </w:r>
      <w:r w:rsidRPr="006A5C7B">
        <w:rPr>
          <w:rFonts w:eastAsia="Times New Roman"/>
          <w:szCs w:val="24"/>
          <w:lang w:eastAsia="et-EE"/>
        </w:rPr>
        <w:t xml:space="preserve"> ja universaalhallide, aga ka telkimis-, konteiner- ning tehnikaplatside ehitus. NATO ühisrahastuse toel rajati 2019. aastal ka erineva otstarbega teid </w:t>
      </w:r>
      <w:r>
        <w:rPr>
          <w:rFonts w:eastAsia="Times New Roman"/>
          <w:szCs w:val="24"/>
          <w:lang w:eastAsia="et-EE"/>
        </w:rPr>
        <w:t xml:space="preserve">kokku </w:t>
      </w:r>
      <w:r w:rsidRPr="006A5C7B">
        <w:rPr>
          <w:rFonts w:eastAsia="Times New Roman"/>
          <w:szCs w:val="24"/>
          <w:lang w:eastAsia="et-EE"/>
        </w:rPr>
        <w:t>ca 45 km pikkuses.</w:t>
      </w:r>
      <w:r>
        <w:rPr>
          <w:rFonts w:eastAsia="Times New Roman"/>
          <w:szCs w:val="24"/>
          <w:lang w:eastAsia="et-EE"/>
        </w:rPr>
        <w:t xml:space="preserve"> Lisaks v</w:t>
      </w:r>
      <w:r w:rsidRPr="006A5C7B">
        <w:rPr>
          <w:rFonts w:eastAsia="Times New Roman"/>
          <w:szCs w:val="24"/>
          <w:lang w:eastAsia="et-EE"/>
        </w:rPr>
        <w:t xml:space="preserve">almisid erinevad rajatised, mida Suurbritannia refinantseerib valmimise järgselt, näiteks Lintsis laadimisplats või Tapa linnakus pidurite testimisramp ja vintside testimisala. </w:t>
      </w:r>
    </w:p>
    <w:p w:rsidR="00042B3E" w:rsidRPr="00430DA7" w:rsidRDefault="00042B3E" w:rsidP="00042B3E">
      <w:pPr>
        <w:spacing w:after="0" w:line="240" w:lineRule="auto"/>
        <w:rPr>
          <w:szCs w:val="24"/>
        </w:rPr>
      </w:pPr>
      <w:r>
        <w:rPr>
          <w:szCs w:val="24"/>
        </w:rPr>
        <w:t>Uue arengukava</w:t>
      </w:r>
      <w:r w:rsidRPr="00430DA7">
        <w:rPr>
          <w:szCs w:val="24"/>
        </w:rPr>
        <w:t xml:space="preserve"> </w:t>
      </w:r>
      <w:r>
        <w:rPr>
          <w:szCs w:val="24"/>
        </w:rPr>
        <w:t xml:space="preserve">raames teostatavad </w:t>
      </w:r>
      <w:r w:rsidRPr="00430DA7">
        <w:rPr>
          <w:szCs w:val="24"/>
        </w:rPr>
        <w:t>suuremad taristuprojektid on järgmised:</w:t>
      </w:r>
    </w:p>
    <w:p w:rsidR="00042B3E" w:rsidRPr="00430DA7" w:rsidRDefault="00042B3E" w:rsidP="00042B3E">
      <w:pPr>
        <w:numPr>
          <w:ilvl w:val="0"/>
          <w:numId w:val="1"/>
        </w:numPr>
        <w:spacing w:after="0" w:line="240" w:lineRule="auto"/>
        <w:rPr>
          <w:szCs w:val="24"/>
        </w:rPr>
      </w:pPr>
      <w:r>
        <w:rPr>
          <w:szCs w:val="24"/>
        </w:rPr>
        <w:t>Tartusse rajatav Kaitseväe Akadeemia kutseõppe taristu;</w:t>
      </w:r>
    </w:p>
    <w:p w:rsidR="00042B3E" w:rsidRPr="00430DA7" w:rsidRDefault="00042B3E" w:rsidP="00042B3E">
      <w:pPr>
        <w:numPr>
          <w:ilvl w:val="0"/>
          <w:numId w:val="1"/>
        </w:numPr>
        <w:spacing w:after="0" w:line="240" w:lineRule="auto"/>
        <w:rPr>
          <w:szCs w:val="24"/>
        </w:rPr>
      </w:pPr>
      <w:r w:rsidRPr="00430DA7">
        <w:rPr>
          <w:szCs w:val="24"/>
        </w:rPr>
        <w:t xml:space="preserve">Miinisadamasse rajatav staabi-, õppe-, meditsiini-, tuukri-, ladustus- ja tehnika remondi funktsioonide jaoks uus taristu; </w:t>
      </w:r>
    </w:p>
    <w:p w:rsidR="00042B3E" w:rsidRDefault="00042B3E" w:rsidP="00042B3E">
      <w:pPr>
        <w:numPr>
          <w:ilvl w:val="0"/>
          <w:numId w:val="1"/>
        </w:numPr>
        <w:spacing w:after="0" w:line="240" w:lineRule="auto"/>
        <w:rPr>
          <w:szCs w:val="24"/>
        </w:rPr>
      </w:pPr>
      <w:r>
        <w:rPr>
          <w:szCs w:val="24"/>
        </w:rPr>
        <w:t>2.</w:t>
      </w:r>
      <w:r w:rsidRPr="00A63021">
        <w:rPr>
          <w:szCs w:val="24"/>
        </w:rPr>
        <w:t xml:space="preserve"> jalaväebrigaadi taristu arendus (sh nt sõidukite garaažid ja varjualused Tartusse ja Luunjasse ning varustuse laod Tartusse)</w:t>
      </w:r>
      <w:r>
        <w:rPr>
          <w:szCs w:val="24"/>
        </w:rPr>
        <w:t>;</w:t>
      </w:r>
    </w:p>
    <w:p w:rsidR="00042B3E" w:rsidRDefault="00042B3E" w:rsidP="00042B3E">
      <w:pPr>
        <w:numPr>
          <w:ilvl w:val="0"/>
          <w:numId w:val="1"/>
        </w:numPr>
        <w:spacing w:after="0" w:line="240" w:lineRule="auto"/>
        <w:rPr>
          <w:szCs w:val="24"/>
        </w:rPr>
      </w:pPr>
      <w:r>
        <w:rPr>
          <w:szCs w:val="24"/>
        </w:rPr>
        <w:t>Jõhvi linnaku laiendamine;</w:t>
      </w:r>
    </w:p>
    <w:p w:rsidR="00042B3E" w:rsidRPr="00430DA7" w:rsidRDefault="00042B3E" w:rsidP="00042B3E">
      <w:pPr>
        <w:numPr>
          <w:ilvl w:val="0"/>
          <w:numId w:val="1"/>
        </w:numPr>
        <w:spacing w:after="0" w:line="240" w:lineRule="auto"/>
        <w:rPr>
          <w:szCs w:val="24"/>
        </w:rPr>
      </w:pPr>
      <w:r>
        <w:rPr>
          <w:szCs w:val="24"/>
        </w:rPr>
        <w:t>Paldiski linnakusse täiendavate võimaluste loomine tehnika hoiustamiseks ja remondiks</w:t>
      </w:r>
      <w:r w:rsidRPr="0013748F">
        <w:rPr>
          <w:szCs w:val="24"/>
        </w:rPr>
        <w:t>.</w:t>
      </w:r>
    </w:p>
    <w:p w:rsidR="00042B3E" w:rsidRDefault="00042B3E" w:rsidP="00042B3E"/>
    <w:p w:rsidR="00042B3E" w:rsidRPr="00430DA7" w:rsidRDefault="00042B3E" w:rsidP="00042B3E">
      <w:r>
        <w:t xml:space="preserve">Sõjaliste võimete arendamise keskseks osaks on inimesed. </w:t>
      </w:r>
      <w:r w:rsidRPr="00430DA7">
        <w:t xml:space="preserve">Möödunud aastal kasvas Kaitsevägi 85 tegevväelase võrra kokku 3508 tegevväelaseni. </w:t>
      </w:r>
      <w:r w:rsidRPr="00430DA7">
        <w:rPr>
          <w:color w:val="000000" w:themeColor="text1"/>
          <w:lang w:eastAsia="et-EE"/>
        </w:rPr>
        <w:t>2019. aastal oli tegevväelaste keskmine palk 30% üle Eesti keskmise – see palgatase on tagatud ka aastatel 2021-2024</w:t>
      </w:r>
      <w:r>
        <w:rPr>
          <w:color w:val="000000" w:themeColor="text1"/>
          <w:lang w:eastAsia="et-EE"/>
        </w:rPr>
        <w:t xml:space="preserve"> võimaldamaks sõjaliste võimete arendamisega seotud värbamiseesmärkide täitmist</w:t>
      </w:r>
      <w:r w:rsidRPr="00430DA7">
        <w:rPr>
          <w:color w:val="000000" w:themeColor="text1"/>
          <w:lang w:eastAsia="et-EE"/>
        </w:rPr>
        <w:t xml:space="preserve">. </w:t>
      </w:r>
    </w:p>
    <w:p w:rsidR="00042B3E" w:rsidRPr="000770C6" w:rsidRDefault="00042B3E" w:rsidP="00042B3E">
      <w:r w:rsidRPr="000770C6">
        <w:t xml:space="preserve">Kaitseliidu osas suureneb iga-aastane tegevustoetus ulatudes 2024. aastaks üle 45,5 miljoni euro. Lisaks sellele jätkatakse Kaitseliidu põhjal formeeritavatele maakaitseüksuste varustamist samaväärselt sarnaste ülesannetega Kaitseväe üksustega. Seekordne arengukava näeb järjekordselt ette täiendavate ametikohtade loomist Kaitseliitu. </w:t>
      </w:r>
    </w:p>
    <w:p w:rsidR="00042B3E" w:rsidRPr="000770C6" w:rsidRDefault="00042B3E" w:rsidP="00042B3E">
      <w:r>
        <w:t>L</w:t>
      </w:r>
      <w:r w:rsidRPr="000770C6">
        <w:t>isaks sõjalise kaitse arendamisel näeb arengukava ette vahendid teadus- ja arendustegevuse edendamiseks, samuti toetusi Eesti kaitsetööstussektorile, mille aastane kogumaht on 800 000 eurot. Jätkub isamaalise hariduse programm ning koolides toimuva riigikaitseõpetuse toetamine. Ajateenistusse asunud isikute arv kasvab 3800ni ning asendusteenistus on tagatud keskmiselt 63 inimesele aastas. Selleks, et tagada ajateenijate arvu kasv riigikaitse arengukavas ette nähtud 4000-ni jätkatakse naised kaitseväkke programmiga, kaitseteadlikkust edendavate ürituste korraldamisega. Ajateenistusse kutsutavate isikute kõrval on oluline ajateenistusest väljalangevus. Väljaõppe pideva parendamise tulemusena langes 2019. aastal väljalangevus ajateenistusest rekordiliselt madalale tasemele.</w:t>
      </w:r>
    </w:p>
    <w:p w:rsidR="00042B3E" w:rsidRPr="000770C6" w:rsidRDefault="00042B3E" w:rsidP="00042B3E">
      <w:r w:rsidRPr="000770C6">
        <w:t xml:space="preserve">2019. aastal oli rahvusvaheline koostöö jätkuvalt väga aktiivne ja laialdane. Detsembris 2019 toimus Londonis NATO riigi- ja valitsusjuhtide kohtumine, kus kiideti heaks NATO kaitseplaanide uuendamine Balti riikidele ja Poolale. Jätkunud on Eesti, Läti ja Taani töö mitmerahvuselise Põhjadiviisi staabi käivitamiseks. Jätkus kahe- ja mitmepoolsete koostööprojektide ning ühisrahastusprojektides osalemise koordineerimine eelkõige Ukraina, Gruusia ja Afganistani suunal. </w:t>
      </w:r>
    </w:p>
    <w:p w:rsidR="00042B3E" w:rsidRDefault="00042B3E" w:rsidP="00042B3E">
      <w:r>
        <w:t>Liitlaste kohalolek Eestis on tagatud mitmete erinevate koostööinitsiatiivide kaudu. Alates 2017. a kevadest paikneb Tapal liitlaste lahingugrupp (</w:t>
      </w:r>
      <w:r w:rsidRPr="2C097155">
        <w:rPr>
          <w:i/>
          <w:iCs/>
        </w:rPr>
        <w:t>NATO enhanced Forward Presence</w:t>
      </w:r>
      <w:r>
        <w:t xml:space="preserve"> - eFP), mille raamriik on Suurbritannia ja teisteks osalisriikideks roteeruval põhimõttel Prantsusmaa ja Taani. Ämari lennubaasist jätkub 365/24/7 põhimõttel liitlaste õhuturbe missioon (</w:t>
      </w:r>
      <w:r w:rsidRPr="2C097155">
        <w:rPr>
          <w:i/>
          <w:iCs/>
        </w:rPr>
        <w:t>NATO’s Baltic Air Policing</w:t>
      </w:r>
      <w:r>
        <w:t xml:space="preserve"> - BAP). NATO üksuste vastuvõtmist, toetust ja õppuste läbiviimist Eesti territooriumil aitab toetada NATO staabielement (</w:t>
      </w:r>
      <w:r w:rsidRPr="2C097155">
        <w:rPr>
          <w:i/>
          <w:iCs/>
        </w:rPr>
        <w:t>NATO Force Integration Unit</w:t>
      </w:r>
      <w:r>
        <w:t xml:space="preserve"> – NFIU). 2019. a kevadel toimunud Eesti suurimal sõjalisel õppusel Kevadtorm osales lisaks Eestile 15 NATO liikmesriiki ja NATO partnerit).</w:t>
      </w:r>
    </w:p>
    <w:p w:rsidR="00042B3E" w:rsidRDefault="00042B3E" w:rsidP="00042B3E">
      <w:r>
        <w:t>Rahvusvahelistel sõjalistel operatsioonidel osales Eesti 2019. aasta lõpu seisuga NATO, EL-i, ÜRO ning USA ja Prantsusmaa tahtekoalitsiooni operatsioonidel Aafrikas, Lähis-Idas, Iraagis, Afganistanis ja Vahemerel kokku 110 kaitseväelasega. Valmidusüksustes (NATO reageerimisväed (NRF), Ühendkuningriigi juhitavas ühendekspeditsiooniväes (JEF) ning ÜRO, NATO, EL-i või nende liikmesriikide võimalikel operatsioonidel esmakordseks osalemiseks) olid valmis tegutsema kokku 126 kaitseväelast.</w:t>
      </w:r>
    </w:p>
    <w:p w:rsidR="00042B3E" w:rsidRDefault="00042B3E" w:rsidP="00042B3E">
      <w:r w:rsidRPr="000D6B95">
        <w:t xml:space="preserve">Kaitseministeeriumi 4-aastane arengukava tagab, et kaitsevägi on rohkem lahinguvalmis, </w:t>
      </w:r>
      <w:r>
        <w:t>astume</w:t>
      </w:r>
      <w:r w:rsidRPr="000D6B95">
        <w:t xml:space="preserve"> oluli</w:t>
      </w:r>
      <w:r>
        <w:t>se sammu</w:t>
      </w:r>
      <w:r w:rsidRPr="000D6B95">
        <w:t xml:space="preserve"> lähemale riigikaitse arengukavas 2017-2026 püstitatud eesmärkide saavutamisele ning</w:t>
      </w:r>
      <w:r>
        <w:t xml:space="preserve"> jätkub kollektiivkaitse ja sõjalin</w:t>
      </w:r>
      <w:r w:rsidRPr="000D6B95">
        <w:t>e koostöö</w:t>
      </w:r>
      <w:r>
        <w:t>, mis</w:t>
      </w:r>
      <w:r w:rsidRPr="000D6B95">
        <w:t xml:space="preserve"> on intensiivsem kui kunagi varem.</w:t>
      </w:r>
    </w:p>
    <w:p w:rsidR="00C81197" w:rsidRDefault="00C81197"/>
    <w:sectPr w:rsidR="00C811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8E" w:rsidRDefault="00254D8E" w:rsidP="00042B3E">
      <w:pPr>
        <w:spacing w:after="0" w:line="240" w:lineRule="auto"/>
      </w:pPr>
      <w:r>
        <w:separator/>
      </w:r>
    </w:p>
  </w:endnote>
  <w:endnote w:type="continuationSeparator" w:id="0">
    <w:p w:rsidR="00254D8E" w:rsidRDefault="00254D8E" w:rsidP="0004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05307"/>
      <w:docPartObj>
        <w:docPartGallery w:val="Page Numbers (Bottom of Page)"/>
        <w:docPartUnique/>
      </w:docPartObj>
    </w:sdtPr>
    <w:sdtEndPr>
      <w:rPr>
        <w:noProof/>
      </w:rPr>
    </w:sdtEndPr>
    <w:sdtContent>
      <w:p w:rsidR="00042B3E" w:rsidRDefault="00042B3E" w:rsidP="00042B3E">
        <w:pPr>
          <w:pStyle w:val="Footer"/>
          <w:jc w:val="center"/>
        </w:pPr>
        <w:r>
          <w:fldChar w:fldCharType="begin"/>
        </w:r>
        <w:r>
          <w:instrText xml:space="preserve"> PAGE   \* MERGEFORMAT </w:instrText>
        </w:r>
        <w:r>
          <w:fldChar w:fldCharType="separate"/>
        </w:r>
        <w:r w:rsidR="001D69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8E" w:rsidRDefault="00254D8E" w:rsidP="00042B3E">
      <w:pPr>
        <w:spacing w:after="0" w:line="240" w:lineRule="auto"/>
      </w:pPr>
      <w:r>
        <w:separator/>
      </w:r>
    </w:p>
  </w:footnote>
  <w:footnote w:type="continuationSeparator" w:id="0">
    <w:p w:rsidR="00254D8E" w:rsidRDefault="00254D8E" w:rsidP="0004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3E" w:rsidRDefault="00042B3E">
    <w:pPr>
      <w:pStyle w:val="Header"/>
    </w:pPr>
    <w:r>
      <w:t>KMAK 2021-2024 EESSÕNA</w:t>
    </w:r>
  </w:p>
  <w:p w:rsidR="00042B3E" w:rsidRDefault="0004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1E3F"/>
    <w:multiLevelType w:val="hybridMultilevel"/>
    <w:tmpl w:val="E320EE10"/>
    <w:lvl w:ilvl="0" w:tplc="19C2A296">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3E"/>
    <w:rsid w:val="00042B3E"/>
    <w:rsid w:val="001D69E3"/>
    <w:rsid w:val="00254D8E"/>
    <w:rsid w:val="00C811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75DE"/>
  <w15:chartTrackingRefBased/>
  <w15:docId w15:val="{7BA9C4FB-D651-4D4F-841C-DF6B8F52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3E"/>
    <w:pPr>
      <w:spacing w:after="120"/>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B3E"/>
    <w:rPr>
      <w:rFonts w:ascii="Times New Roman" w:eastAsia="Calibri" w:hAnsi="Times New Roman" w:cs="Times New Roman"/>
      <w:sz w:val="24"/>
    </w:rPr>
  </w:style>
  <w:style w:type="paragraph" w:styleId="Footer">
    <w:name w:val="footer"/>
    <w:basedOn w:val="Normal"/>
    <w:link w:val="FooterChar"/>
    <w:uiPriority w:val="99"/>
    <w:unhideWhenUsed/>
    <w:rsid w:val="00042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B3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05"/>
    <w:rsid w:val="004C4805"/>
    <w:rsid w:val="00EC31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571211BC4A425193E82F6C7891E006">
    <w:name w:val="61571211BC4A425193E82F6C7891E006"/>
    <w:rsid w:val="004C4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1025</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Reedik</dc:creator>
  <cp:keywords/>
  <dc:description/>
  <cp:lastModifiedBy>Edgar Reedik</cp:lastModifiedBy>
  <cp:revision>1</cp:revision>
  <dcterms:created xsi:type="dcterms:W3CDTF">2020-02-17T14:23:00Z</dcterms:created>
  <dcterms:modified xsi:type="dcterms:W3CDTF">2020-02-17T14:24:00Z</dcterms:modified>
</cp:coreProperties>
</file>